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leo" w:cs="Aleo" w:eastAsia="Aleo" w:hAnsi="Aleo"/>
          <w:b w:val="1"/>
          <w:sz w:val="36"/>
          <w:szCs w:val="36"/>
        </w:rPr>
      </w:pPr>
      <w:r w:rsidDel="00000000" w:rsidR="00000000" w:rsidRPr="00000000">
        <w:rPr>
          <w:rFonts w:ascii="Aleo" w:cs="Aleo" w:eastAsia="Aleo" w:hAnsi="Aleo"/>
          <w:b w:val="1"/>
          <w:sz w:val="36"/>
          <w:szCs w:val="36"/>
        </w:rPr>
        <w:drawing>
          <wp:anchor allowOverlap="1" behindDoc="0" distB="114300" distT="114300" distL="114300" distR="114300" hidden="0" layoutInCell="1" locked="0" relativeHeight="0" simplePos="0">
            <wp:simplePos x="0" y="0"/>
            <wp:positionH relativeFrom="page">
              <wp:posOffset>6534150</wp:posOffset>
            </wp:positionH>
            <wp:positionV relativeFrom="page">
              <wp:posOffset>285750</wp:posOffset>
            </wp:positionV>
            <wp:extent cx="928688" cy="484188"/>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4794" l="0" r="0" t="0"/>
                    <a:stretch>
                      <a:fillRect/>
                    </a:stretch>
                  </pic:blipFill>
                  <pic:spPr>
                    <a:xfrm>
                      <a:off x="0" y="0"/>
                      <a:ext cx="928688" cy="484188"/>
                    </a:xfrm>
                    <a:prstGeom prst="rect"/>
                    <a:ln/>
                  </pic:spPr>
                </pic:pic>
              </a:graphicData>
            </a:graphic>
          </wp:anchor>
        </w:drawing>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4438650</wp:posOffset>
            </wp:positionH>
            <wp:positionV relativeFrom="paragraph">
              <wp:posOffset>180975</wp:posOffset>
            </wp:positionV>
            <wp:extent cx="1185549" cy="41479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85549" cy="414795"/>
                    </a:xfrm>
                    <a:prstGeom prst="rect"/>
                    <a:ln/>
                  </pic:spPr>
                </pic:pic>
              </a:graphicData>
            </a:graphic>
          </wp:anchor>
        </w:drawing>
      </w:r>
    </w:p>
    <w:p w:rsidR="00000000" w:rsidDel="00000000" w:rsidP="00000000" w:rsidRDefault="00000000" w:rsidRPr="00000000" w14:paraId="00000002">
      <w:pPr>
        <w:pageBreakBefore w:val="0"/>
        <w:jc w:val="left"/>
        <w:rPr>
          <w:rFonts w:ascii="Open Sans" w:cs="Open Sans" w:eastAsia="Open Sans" w:hAnsi="Open Sans"/>
          <w:b w:val="1"/>
          <w:sz w:val="14"/>
          <w:szCs w:val="14"/>
        </w:rPr>
      </w:pPr>
      <w:r w:rsidDel="00000000" w:rsidR="00000000" w:rsidRPr="00000000">
        <w:rPr>
          <w:rFonts w:ascii="Aleo" w:cs="Aleo" w:eastAsia="Aleo" w:hAnsi="Aleo"/>
          <w:b w:val="1"/>
          <w:rtl w:val="0"/>
        </w:rPr>
        <w:t xml:space="preserve">Writing ELAL 6</w:t>
        <w:br w:type="textWrapping"/>
        <w:t xml:space="preserve">Name: </w:t>
      </w:r>
      <w:r w:rsidDel="00000000" w:rsidR="00000000" w:rsidRPr="00000000">
        <w:rPr>
          <w:b w:val="1"/>
          <w:rtl w:val="0"/>
        </w:rPr>
        <w:t xml:space="preserve">__________________________</w:t>
      </w:r>
      <w:r w:rsidDel="00000000" w:rsidR="00000000" w:rsidRPr="00000000">
        <w:rPr>
          <w:rFonts w:ascii="Open Sans" w:cs="Open Sans" w:eastAsia="Open Sans" w:hAnsi="Open Sans"/>
          <w:sz w:val="14"/>
          <w:szCs w:val="14"/>
          <w:rtl w:val="0"/>
        </w:rPr>
        <w:t xml:space="preserve">       </w:t>
        <w:br w:type="textWrapping"/>
      </w:r>
      <w:r w:rsidDel="00000000" w:rsidR="00000000" w:rsidRPr="00000000">
        <w:rPr>
          <w:rFonts w:ascii="Aleo" w:cs="Aleo" w:eastAsia="Aleo" w:hAnsi="Aleo"/>
          <w:b w:val="1"/>
          <w:rtl w:val="0"/>
        </w:rPr>
        <w:t xml:space="preserve">Title: </w:t>
      </w:r>
      <w:r w:rsidDel="00000000" w:rsidR="00000000" w:rsidRPr="00000000">
        <w:rPr>
          <w:b w:val="1"/>
          <w:rtl w:val="0"/>
        </w:rPr>
        <w:t xml:space="preserve">__________________________   </w:t>
      </w:r>
      <w:r w:rsidDel="00000000" w:rsidR="00000000" w:rsidRPr="00000000">
        <w:rPr>
          <w:rFonts w:ascii="Aleo" w:cs="Aleo" w:eastAsia="Aleo" w:hAnsi="Aleo"/>
          <w:b w:val="1"/>
          <w:rtl w:val="0"/>
        </w:rPr>
        <w:t xml:space="preserve">Date: </w:t>
      </w:r>
      <w:r w:rsidDel="00000000" w:rsidR="00000000" w:rsidRPr="00000000">
        <w:rPr>
          <w:b w:val="1"/>
          <w:rtl w:val="0"/>
        </w:rPr>
        <w:t xml:space="preserve">______________</w:t>
      </w:r>
      <w:r w:rsidDel="00000000" w:rsidR="00000000" w:rsidRPr="00000000">
        <w:rPr>
          <w:rFonts w:ascii="Open Sans" w:cs="Open Sans" w:eastAsia="Open Sans" w:hAnsi="Open Sans"/>
          <w:sz w:val="14"/>
          <w:szCs w:val="14"/>
          <w:rtl w:val="0"/>
        </w:rPr>
        <w:t xml:space="preserve"> </w:t>
      </w: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LEARNING OUTCOME </w:t>
      </w:r>
    </w:p>
    <w:p w:rsidR="00000000" w:rsidDel="00000000" w:rsidP="00000000" w:rsidRDefault="00000000" w:rsidRPr="00000000" w14:paraId="00000004">
      <w:pPr>
        <w:pageBreakBefore w:val="0"/>
        <w:rPr>
          <w:rFonts w:ascii="Open Sans" w:cs="Open Sans" w:eastAsia="Open Sans" w:hAnsi="Open Sans"/>
          <w:sz w:val="18"/>
          <w:szCs w:val="18"/>
        </w:rPr>
      </w:pPr>
      <w:r w:rsidDel="00000000" w:rsidR="00000000" w:rsidRPr="00000000">
        <w:rPr>
          <w:rFonts w:ascii="Open Sans" w:cs="Open Sans" w:eastAsia="Open Sans" w:hAnsi="Open Sans"/>
          <w:b w:val="1"/>
          <w:color w:val="38761d"/>
          <w:sz w:val="18"/>
          <w:szCs w:val="18"/>
          <w:rtl w:val="0"/>
        </w:rPr>
        <w:t xml:space="preserve">Vocabulary</w:t>
      </w:r>
      <w:r w:rsidDel="00000000" w:rsidR="00000000" w:rsidRPr="00000000">
        <w:rPr>
          <w:rFonts w:ascii="Open Sans" w:cs="Open Sans" w:eastAsia="Open Sans" w:hAnsi="Open Sans"/>
          <w:sz w:val="18"/>
          <w:szCs w:val="18"/>
          <w:rtl w:val="0"/>
        </w:rPr>
        <w:t xml:space="preserve"> Students evaluate how vocabulary enhances communication and provides clarity.</w:t>
      </w:r>
      <w:r w:rsidDel="00000000" w:rsidR="00000000" w:rsidRPr="00000000">
        <w:rPr>
          <w:rtl w:val="0"/>
        </w:rPr>
      </w:r>
    </w:p>
    <w:p w:rsidR="00000000" w:rsidDel="00000000" w:rsidP="00000000" w:rsidRDefault="00000000" w:rsidRPr="00000000" w14:paraId="00000005">
      <w:pPr>
        <w:rPr>
          <w:rFonts w:ascii="Open Sans" w:cs="Open Sans" w:eastAsia="Open Sans" w:hAnsi="Open Sans"/>
          <w:sz w:val="18"/>
          <w:szCs w:val="18"/>
        </w:rPr>
      </w:pPr>
      <w:r w:rsidDel="00000000" w:rsidR="00000000" w:rsidRPr="00000000">
        <w:rPr>
          <w:rFonts w:ascii="Open Sans" w:cs="Open Sans" w:eastAsia="Open Sans" w:hAnsi="Open Sans"/>
          <w:b w:val="1"/>
          <w:color w:val="1155cc"/>
          <w:sz w:val="18"/>
          <w:szCs w:val="18"/>
          <w:rtl w:val="0"/>
        </w:rPr>
        <w:t xml:space="preserve">Writing</w:t>
      </w:r>
      <w:r w:rsidDel="00000000" w:rsidR="00000000" w:rsidRPr="00000000">
        <w:rPr>
          <w:rFonts w:ascii="Open Sans" w:cs="Open Sans" w:eastAsia="Open Sans" w:hAnsi="Open Sans"/>
          <w:sz w:val="18"/>
          <w:szCs w:val="18"/>
          <w:rtl w:val="0"/>
        </w:rPr>
        <w:t xml:space="preserve"> Students create texts that reflect personal voice and style through creative and critical thinking processes.</w:t>
      </w:r>
    </w:p>
    <w:p w:rsidR="00000000" w:rsidDel="00000000" w:rsidP="00000000" w:rsidRDefault="00000000" w:rsidRPr="00000000" w14:paraId="00000006">
      <w:pPr>
        <w:rPr>
          <w:rFonts w:ascii="Open Sans" w:cs="Open Sans" w:eastAsia="Open Sans" w:hAnsi="Open Sans"/>
          <w:sz w:val="18"/>
          <w:szCs w:val="18"/>
        </w:rPr>
      </w:pPr>
      <w:r w:rsidDel="00000000" w:rsidR="00000000" w:rsidRPr="00000000">
        <w:rPr>
          <w:rFonts w:ascii="Open Sans" w:cs="Open Sans" w:eastAsia="Open Sans" w:hAnsi="Open Sans"/>
          <w:b w:val="1"/>
          <w:color w:val="351c75"/>
          <w:sz w:val="18"/>
          <w:szCs w:val="18"/>
          <w:rtl w:val="0"/>
        </w:rPr>
        <w:t xml:space="preserve">Conventions</w:t>
      </w:r>
      <w:r w:rsidDel="00000000" w:rsidR="00000000" w:rsidRPr="00000000">
        <w:rPr>
          <w:rFonts w:ascii="Open Sans" w:cs="Open Sans" w:eastAsia="Open Sans" w:hAnsi="Open Sans"/>
          <w:b w:val="1"/>
          <w:color w:val="1155cc"/>
          <w:sz w:val="18"/>
          <w:szCs w:val="18"/>
          <w:rtl w:val="0"/>
        </w:rPr>
        <w:t xml:space="preserve"> </w:t>
      </w:r>
      <w:r w:rsidDel="00000000" w:rsidR="00000000" w:rsidRPr="00000000">
        <w:rPr>
          <w:rFonts w:ascii="Open Sans" w:cs="Open Sans" w:eastAsia="Open Sans" w:hAnsi="Open Sans"/>
          <w:sz w:val="18"/>
          <w:szCs w:val="18"/>
          <w:rtl w:val="0"/>
        </w:rPr>
        <w:t xml:space="preserve">Students apply and analyze conventions that support accuracy or enhance creative expression.</w:t>
      </w:r>
      <w:r w:rsidDel="00000000" w:rsidR="00000000" w:rsidRPr="00000000">
        <w:rPr>
          <w:rtl w:val="0"/>
        </w:rPr>
      </w:r>
    </w:p>
    <w:tbl>
      <w:tblPr>
        <w:tblStyle w:val="Table1"/>
        <w:tblW w:w="1074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4560"/>
        <w:gridCol w:w="2985"/>
        <w:tblGridChange w:id="0">
          <w:tblGrid>
            <w:gridCol w:w="3195"/>
            <w:gridCol w:w="4560"/>
            <w:gridCol w:w="2985"/>
          </w:tblGrid>
        </w:tblGridChange>
      </w:tblGrid>
      <w:tr>
        <w:trPr>
          <w:cantSplit w:val="0"/>
          <w:trHeight w:val="500" w:hRule="atLeast"/>
          <w:tblHeader w:val="0"/>
        </w:trPr>
        <w:tc>
          <w:tcPr>
            <w:gridSpan w:val="3"/>
            <w:shd w:fill="334158" w:val="clear"/>
            <w:tcMar>
              <w:top w:w="100.0" w:type="dxa"/>
              <w:left w:w="100.0" w:type="dxa"/>
              <w:bottom w:w="100.0" w:type="dxa"/>
              <w:right w:w="100.0" w:type="dxa"/>
            </w:tcMar>
            <w:vAlign w:val="top"/>
          </w:tcPr>
          <w:p w:rsidR="00000000" w:rsidDel="00000000" w:rsidP="00000000" w:rsidRDefault="00000000" w:rsidRPr="00000000" w14:paraId="00000007">
            <w:pPr>
              <w:ind w:right="330"/>
              <w:rPr>
                <w:rFonts w:ascii="Aleo" w:cs="Aleo" w:eastAsia="Aleo" w:hAnsi="Aleo"/>
                <w:b w:val="1"/>
                <w:color w:val="ffffff"/>
                <w:sz w:val="16"/>
                <w:szCs w:val="16"/>
              </w:rPr>
            </w:pPr>
            <w:r w:rsidDel="00000000" w:rsidR="00000000" w:rsidRPr="00000000">
              <w:rPr>
                <w:rFonts w:ascii="Aleo" w:cs="Aleo" w:eastAsia="Aleo" w:hAnsi="Aleo"/>
                <w:b w:val="1"/>
                <w:color w:val="ffffff"/>
                <w:sz w:val="16"/>
                <w:szCs w:val="16"/>
                <w:rtl w:val="0"/>
              </w:rPr>
              <w:t xml:space="preserve">Precise vocabulary leads to engaging, clear, concise, and intentional communication. Writing can cultivate expression, problem solving, and critical thinking. Creative thinking can enhance personal style and voice through experimenting with, evaluating, and selecting details. Written communication involves making choices to effectively convey messages. Correct use of capitalization and punctuation can strengthen and enhance written communication. Communication is enhanced when correct conventions of grammar are maintained. Spelling accuracy can be enhanced by recognizing patterns and by making spelling-meaning connections.</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A">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Evidence of planning/ thinking or talking about the writing including consideration of audience/ purpose/ form, idea generation, or narrowing the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D">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Writing aligns with the intended audience or 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Writing form (poem, story, etc)  and structure are clear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3">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Ideas are explored through multiple paragraphs for the purpose of engaging an audience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6">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Paragraphs include introduction/ opening/ lead, details in order of sequence or importance, transitions, and conclusions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9">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Ideas are arranged in an organized way which enhances (rather than detracts) from the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Ideas or positions are clear and are supported by examples or relevant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F">
            <w:pPr>
              <w:rPr>
                <w:rFonts w:ascii="Open Sans" w:cs="Open Sans" w:eastAsia="Open Sans" w:hAnsi="Open Sans"/>
                <w:sz w:val="16"/>
                <w:szCs w:val="16"/>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Paragraphs include related ideas/details and transitions between sentences or paragraphs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rFonts w:ascii="Open Sans" w:cs="Open Sans" w:eastAsia="Open Sans" w:hAnsi="Open Sans"/>
                <w:b w:val="1"/>
                <w:sz w:val="16"/>
                <w:szCs w:val="16"/>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2">
            <w:pPr>
              <w:rPr>
                <w:rFonts w:ascii="Open Sans" w:cs="Open Sans" w:eastAsia="Open Sans" w:hAnsi="Open Sans"/>
                <w:sz w:val="16"/>
                <w:szCs w:val="16"/>
              </w:rPr>
            </w:pPr>
            <w:r w:rsidDel="00000000" w:rsidR="00000000" w:rsidRPr="00000000">
              <w:rPr>
                <w:rtl w:val="0"/>
              </w:rPr>
            </w:r>
          </w:p>
        </w:tc>
        <w:tc>
          <w:tcPr>
            <w:shd w:fill="b6d7a8"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Good word choice (Tier 2 words) in writing to enhance precise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Careful selection of words to create emphasis or effect, such as simplicity, clarity, colourfulness, precision, or appeal.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8">
            <w:pPr>
              <w:rPr>
                <w:rFonts w:ascii="Open Sans" w:cs="Open Sans" w:eastAsia="Open Sans" w:hAnsi="Open Sans"/>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Uses synonyms for common words when appropriate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B">
            <w:pPr>
              <w:rPr>
                <w:rFonts w:ascii="Open Sans" w:cs="Open Sans" w:eastAsia="Open Sans" w:hAnsi="Open Sans"/>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Revises for clarity, focus, and audience.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E">
            <w:pPr>
              <w:rPr>
                <w:rFonts w:ascii="Open Sans" w:cs="Open Sans" w:eastAsia="Open Sans" w:hAnsi="Open Sans"/>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Evidence of editing for spelling, grammar, and punctuation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Capital letters used appropriately.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4">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End punctuation is varied and used correctly.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7">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Consistent subject-verb agreement.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A">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Uses independent and dependent clauses in sentences to create variety.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D">
            <w:pPr>
              <w:rPr>
                <w:rFonts w:ascii="Open Sans" w:cs="Open Sans" w:eastAsia="Open Sans" w:hAnsi="Open Sans"/>
                <w:sz w:val="20"/>
                <w:szCs w:val="20"/>
              </w:rPr>
            </w:pPr>
            <w:r w:rsidDel="00000000" w:rsidR="00000000" w:rsidRPr="00000000">
              <w:rPr>
                <w:rtl w:val="0"/>
              </w:rPr>
            </w:r>
          </w:p>
        </w:tc>
        <w:tc>
          <w:tcPr>
            <w:shd w:fill="b4a7d6"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Applies knowledge of known words, word parts, and word patterns to spell unfamiliar 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0">
            <w:pPr>
              <w:rPr>
                <w:rFonts w:ascii="Open Sans" w:cs="Open Sans" w:eastAsia="Open Sans" w:hAnsi="Open Sans"/>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Writer has selected a method or tool for this written text to support clarity or voice.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rPr>
                <w:rFonts w:ascii="Open Sans" w:cs="Open Sans" w:eastAsia="Open Sans" w:hAnsi="Open Sans"/>
                <w:b w:val="1"/>
              </w:rPr>
            </w:pPr>
            <w:r w:rsidDel="00000000" w:rsidR="00000000" w:rsidRPr="00000000">
              <w:rPr>
                <w:rtl w:val="0"/>
              </w:rPr>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3">
            <w:pPr>
              <w:rPr>
                <w:rFonts w:ascii="Open Sans" w:cs="Open Sans" w:eastAsia="Open Sans" w:hAnsi="Open Sans"/>
                <w:sz w:val="20"/>
                <w:szCs w:val="20"/>
              </w:rPr>
            </w:pPr>
            <w:r w:rsidDel="00000000" w:rsidR="00000000" w:rsidRPr="00000000">
              <w:rPr>
                <w:rtl w:val="0"/>
              </w:rPr>
            </w:r>
          </w:p>
        </w:tc>
        <w:tc>
          <w:tcPr>
            <w:shd w:fill="a4c2f4"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Writer has experimented with methods or tools to enhance communication or create effects.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046">
      <w:pPr>
        <w:rPr>
          <w:rFonts w:ascii="Montserrat" w:cs="Montserrat" w:eastAsia="Montserrat" w:hAnsi="Montserrat"/>
          <w:b w:val="1"/>
          <w:color w:val="999999"/>
          <w:sz w:val="38"/>
          <w:szCs w:val="38"/>
        </w:rPr>
      </w:pPr>
      <w:r w:rsidDel="00000000" w:rsidR="00000000" w:rsidRPr="00000000">
        <w:rPr>
          <w:rtl w:val="0"/>
        </w:rPr>
      </w:r>
    </w:p>
    <w:sectPr>
      <w:footerReference r:id="rId8" w:type="default"/>
      <w:pgSz w:h="15840" w:w="12240" w:orient="portrait"/>
      <w:pgMar w:bottom="360" w:top="273.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e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Aleo-regular.ttf"/><Relationship Id="rId6" Type="http://schemas.openxmlformats.org/officeDocument/2006/relationships/font" Target="fonts/Aleo-bold.ttf"/><Relationship Id="rId7" Type="http://schemas.openxmlformats.org/officeDocument/2006/relationships/font" Target="fonts/Aleo-italic.ttf"/><Relationship Id="rId8" Type="http://schemas.openxmlformats.org/officeDocument/2006/relationships/font" Target="fonts/Ale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