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Sample Literacy Block for a day in grade 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Red Hat Display" w:cs="Red Hat Display" w:eastAsia="Red Hat Display" w:hAnsi="Red Hat Display"/>
          <w:b w:val="1"/>
          <w:i w:val="1"/>
        </w:rPr>
      </w:pPr>
      <w:r w:rsidDel="00000000" w:rsidR="00000000" w:rsidRPr="00000000">
        <w:rPr>
          <w:rtl w:val="0"/>
        </w:rPr>
      </w:r>
    </w:p>
    <w:tbl>
      <w:tblPr>
        <w:tblStyle w:val="Table1"/>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4380"/>
        <w:gridCol w:w="4425"/>
        <w:tblGridChange w:id="0">
          <w:tblGrid>
            <w:gridCol w:w="1380"/>
            <w:gridCol w:w="4380"/>
            <w:gridCol w:w="4425"/>
          </w:tblGrid>
        </w:tblGridChange>
      </w:tblGrid>
      <w:tr>
        <w:trPr>
          <w:cantSplit w:val="0"/>
          <w:trHeight w:val="732.12" w:hRule="atLeast"/>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Red Hat Display" w:cs="Red Hat Display" w:eastAsia="Red Hat Display" w:hAnsi="Red Hat Display"/>
                <w:b w:val="1"/>
                <w:color w:val="ffffff"/>
              </w:rPr>
            </w:pPr>
            <w:r w:rsidDel="00000000" w:rsidR="00000000" w:rsidRPr="00000000">
              <w:rPr>
                <w:rFonts w:ascii="Red Hat Display" w:cs="Red Hat Display" w:eastAsia="Red Hat Display" w:hAnsi="Red Hat Display"/>
                <w:b w:val="1"/>
                <w:color w:val="ffffff"/>
                <w:rtl w:val="0"/>
              </w:rPr>
              <w:t xml:space="preserve">Time (Daily)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Red Hat Display" w:cs="Red Hat Display" w:eastAsia="Red Hat Display" w:hAnsi="Red Hat Display"/>
                <w:b w:val="1"/>
                <w:color w:val="ffffff"/>
              </w:rPr>
            </w:pPr>
            <w:r w:rsidDel="00000000" w:rsidR="00000000" w:rsidRPr="00000000">
              <w:rPr>
                <w:rFonts w:ascii="Red Hat Display" w:cs="Red Hat Display" w:eastAsia="Red Hat Display" w:hAnsi="Red Hat Display"/>
                <w:b w:val="1"/>
                <w:color w:val="ffffff"/>
                <w:rtl w:val="0"/>
              </w:rPr>
              <w:t xml:space="preserve">Structure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Red Hat Display" w:cs="Red Hat Display" w:eastAsia="Red Hat Display" w:hAnsi="Red Hat Display"/>
                <w:b w:val="1"/>
                <w:color w:val="ffffff"/>
              </w:rPr>
            </w:pPr>
            <w:r w:rsidDel="00000000" w:rsidR="00000000" w:rsidRPr="00000000">
              <w:rPr>
                <w:rFonts w:ascii="Red Hat Display" w:cs="Red Hat Display" w:eastAsia="Red Hat Display" w:hAnsi="Red Hat Display"/>
                <w:b w:val="1"/>
                <w:color w:val="ffffff"/>
                <w:rtl w:val="0"/>
              </w:rPr>
              <w:t xml:space="preserve">Organizing Idea</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10 mins </w:t>
            </w:r>
          </w:p>
        </w:tc>
        <w:tc>
          <w:tcPr>
            <w:shd w:fill="ea9999"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Journalling/Morning Message </w:t>
            </w:r>
          </w:p>
        </w:tc>
        <w:tc>
          <w:tcPr>
            <w:shd w:fill="ea9999"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Vocabulary, Conventions</w:t>
            </w:r>
          </w:p>
        </w:tc>
      </w:tr>
      <w:tr>
        <w:trPr>
          <w:cantSplit w:val="0"/>
          <w:tblHeader w:val="0"/>
        </w:trPr>
        <w:tc>
          <w:tcPr>
            <w:shd w:fill="f9cb9c"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5 mins </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Vocabulary/Word Work: Phoneme-Grapheme Mapping and/or Morphology</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Vocabulary</w:t>
            </w:r>
          </w:p>
        </w:tc>
      </w:tr>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10 mins</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Read Aloud</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Text Forms and Structure</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10 mins </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Independent Reading</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Fluency, Comprehension</w:t>
            </w:r>
          </w:p>
        </w:tc>
      </w:tr>
      <w:tr>
        <w:trPr>
          <w:cantSplit w:val="0"/>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5 mins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Mini-lesson</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Fluency, Text Forms and Structure, Writing, Conventions</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30 mins </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Small Groups (targeted skills with teacher and book clubs- reciprocal teaching)</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Oral Language, Comprehension, Writing, Conventions, Text Forms and Structure</w:t>
            </w:r>
          </w:p>
        </w:tc>
      </w:tr>
      <w:tr>
        <w:trPr>
          <w:cantSplit w:val="0"/>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Other Classes</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Cross-Curricular</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Oral Language, Writing</w:t>
            </w:r>
          </w:p>
        </w:tc>
      </w:tr>
    </w:tbl>
    <w:p w:rsidR="00000000" w:rsidDel="00000000" w:rsidP="00000000" w:rsidRDefault="00000000" w:rsidRPr="00000000" w14:paraId="0000001C">
      <w:pPr>
        <w:rPr/>
      </w:pPr>
      <w:r w:rsidDel="00000000" w:rsidR="00000000" w:rsidRPr="00000000">
        <w:rPr>
          <w:rtl w:val="0"/>
        </w:rPr>
        <w:t xml:space="preserve">The rationale for organizing the time in this way can be found here: </w:t>
      </w:r>
      <w:hyperlink r:id="rId6">
        <w:r w:rsidDel="00000000" w:rsidR="00000000" w:rsidRPr="00000000">
          <w:rPr>
            <w:color w:val="1155cc"/>
            <w:u w:val="single"/>
            <w:rtl w:val="0"/>
          </w:rPr>
          <w:t xml:space="preserve">https://arpdc.ab.ca/pd-resource/designlit/</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Morning Message</w:t>
      </w:r>
      <w:r w:rsidDel="00000000" w:rsidR="00000000" w:rsidRPr="00000000">
        <w:rPr>
          <w:rtl w:val="0"/>
        </w:rPr>
        <w:t xml:space="preserve">: Find out more here: </w:t>
      </w:r>
      <w:hyperlink r:id="rId7">
        <w:r w:rsidDel="00000000" w:rsidR="00000000" w:rsidRPr="00000000">
          <w:rPr>
            <w:color w:val="1155cc"/>
            <w:u w:val="single"/>
            <w:rtl w:val="0"/>
          </w:rPr>
          <w:t xml:space="preserve">Using Morning Messages to Start the Day in Elementary School Distance Learning | Edutopia</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When the students arrive, have the following message on the white board: </w:t>
      </w:r>
    </w:p>
    <w:p w:rsidR="00000000" w:rsidDel="00000000" w:rsidP="00000000" w:rsidRDefault="00000000" w:rsidRPr="00000000" w14:paraId="00000022">
      <w:pPr>
        <w:rPr/>
      </w:pPr>
      <w:r w:rsidDel="00000000" w:rsidR="00000000" w:rsidRPr="00000000">
        <w:rPr>
          <w:rtl w:val="0"/>
        </w:rPr>
        <w:t xml:space="preserve">“Tell me about a time when you learned how to do something outside of school. Think about how Katherine Applegate describes in “Odder” how the young otter learns many lessons in pages 94-97.”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Or “Odder tells a story about a time when there were only 50 otters left and the humans helped to protect them so that the population could increase again. If they started with 50 otters and a pair has one baby otter per year, how many years would it take to get the otter population to 2500? You can talk with a partner about this and then write how you came to your answer.”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highlight w:val="yellow"/>
        </w:rPr>
      </w:pPr>
      <w:r w:rsidDel="00000000" w:rsidR="00000000" w:rsidRPr="00000000">
        <w:rPr>
          <w:highlight w:val="yellow"/>
          <w:rtl w:val="0"/>
        </w:rPr>
        <w:t xml:space="preserve">Curriculum Connection: Conventions - </w:t>
      </w:r>
      <w:r w:rsidDel="00000000" w:rsidR="00000000" w:rsidRPr="00000000">
        <w:rPr>
          <w:rFonts w:ascii="Lato" w:cs="Lato" w:eastAsia="Lato" w:hAnsi="Lato"/>
          <w:color w:val="5f6a72"/>
          <w:sz w:val="21"/>
          <w:szCs w:val="21"/>
          <w:highlight w:val="yellow"/>
          <w:rtl w:val="0"/>
        </w:rPr>
        <w:t xml:space="preserve">Guidelines for spelling transferred to writing new text can increase written clarity.</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Word Work: </w:t>
      </w:r>
      <w:r w:rsidDel="00000000" w:rsidR="00000000" w:rsidRPr="00000000">
        <w:rPr>
          <w:rtl w:val="0"/>
        </w:rPr>
        <w:t xml:space="preserve">On page 104, Odder’s mother calls her “fidgety”. What does the word “fidget” mean? What does “fidgety” mean? How does the meaning change when we add &lt;y&gt;? </w:t>
      </w:r>
    </w:p>
    <w:p w:rsidR="00000000" w:rsidDel="00000000" w:rsidP="00000000" w:rsidRDefault="00000000" w:rsidRPr="00000000" w14:paraId="00000029">
      <w:pPr>
        <w:rPr/>
      </w:pPr>
      <w:r w:rsidDel="00000000" w:rsidR="00000000" w:rsidRPr="00000000">
        <w:rPr>
          <w:rtl w:val="0"/>
        </w:rPr>
        <w:t xml:space="preserve">Teacher note: fidget is a verb, fidgety is an adjective. </w:t>
      </w:r>
    </w:p>
    <w:p w:rsidR="00000000" w:rsidDel="00000000" w:rsidP="00000000" w:rsidRDefault="00000000" w:rsidRPr="00000000" w14:paraId="0000002A">
      <w:pPr>
        <w:rPr/>
      </w:pPr>
      <w:r w:rsidDel="00000000" w:rsidR="00000000" w:rsidRPr="00000000">
        <w:rPr>
          <w:rtl w:val="0"/>
        </w:rPr>
        <w:t xml:space="preserve">Let’s think of some other words that can be changed by adding &lt;y&gt;.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Lato" w:cs="Lato" w:eastAsia="Lato" w:hAnsi="Lato"/>
          <w:color w:val="5f6a72"/>
          <w:sz w:val="21"/>
          <w:szCs w:val="21"/>
          <w:highlight w:val="yellow"/>
        </w:rPr>
      </w:pPr>
      <w:r w:rsidDel="00000000" w:rsidR="00000000" w:rsidRPr="00000000">
        <w:rPr>
          <w:highlight w:val="yellow"/>
          <w:rtl w:val="0"/>
        </w:rPr>
        <w:t xml:space="preserve">Curriculum Connection: Vocabulary - </w:t>
      </w:r>
      <w:r w:rsidDel="00000000" w:rsidR="00000000" w:rsidRPr="00000000">
        <w:rPr>
          <w:rFonts w:ascii="Lato" w:cs="Lato" w:eastAsia="Lato" w:hAnsi="Lato"/>
          <w:color w:val="5f6a72"/>
          <w:sz w:val="21"/>
          <w:szCs w:val="21"/>
          <w:highlight w:val="yellow"/>
          <w:rtl w:val="0"/>
        </w:rPr>
        <w:t xml:space="preserve">Suffixes, including the following, change the meaning of words when added to the ending of a base</w:t>
      </w:r>
    </w:p>
    <w:p w:rsidR="00000000" w:rsidDel="00000000" w:rsidP="00000000" w:rsidRDefault="00000000" w:rsidRPr="00000000" w14:paraId="0000002D">
      <w:pPr>
        <w:numPr>
          <w:ilvl w:val="0"/>
          <w:numId w:val="1"/>
        </w:numPr>
        <w:shd w:fill="ffffff" w:val="clear"/>
        <w:ind w:left="720" w:hanging="360"/>
        <w:rPr>
          <w:highlight w:val="yellow"/>
        </w:rPr>
      </w:pPr>
      <w:r w:rsidDel="00000000" w:rsidR="00000000" w:rsidRPr="00000000">
        <w:rPr>
          <w:rFonts w:ascii="Lato" w:cs="Lato" w:eastAsia="Lato" w:hAnsi="Lato"/>
          <w:color w:val="5f6a72"/>
          <w:sz w:val="21"/>
          <w:szCs w:val="21"/>
          <w:highlight w:val="yellow"/>
          <w:rtl w:val="0"/>
        </w:rPr>
        <w:t xml:space="preserve">&lt;y&gt;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Read Aloud: </w:t>
      </w:r>
      <w:r w:rsidDel="00000000" w:rsidR="00000000" w:rsidRPr="00000000">
        <w:rPr>
          <w:rtl w:val="0"/>
        </w:rPr>
        <w:t xml:space="preserve">Read to the students from the book “Odder”. Today, you can talk to students about the author’s purpose. Pause one or two times during reading to ask why the author might have written particular content or in a particular way. It might be to inform, persuade or entertain.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rFonts w:ascii="Lato" w:cs="Lato" w:eastAsia="Lato" w:hAnsi="Lato"/>
          <w:color w:val="5f6a72"/>
          <w:sz w:val="21"/>
          <w:szCs w:val="21"/>
          <w:highlight w:val="yellow"/>
        </w:rPr>
      </w:pPr>
      <w:r w:rsidDel="00000000" w:rsidR="00000000" w:rsidRPr="00000000">
        <w:rPr>
          <w:highlight w:val="yellow"/>
          <w:rtl w:val="0"/>
        </w:rPr>
        <w:t xml:space="preserve">Curriculum Connection: Text Forms and Structures - </w:t>
      </w:r>
      <w:r w:rsidDel="00000000" w:rsidR="00000000" w:rsidRPr="00000000">
        <w:rPr>
          <w:rFonts w:ascii="Lato" w:cs="Lato" w:eastAsia="Lato" w:hAnsi="Lato"/>
          <w:color w:val="5f6a72"/>
          <w:sz w:val="21"/>
          <w:szCs w:val="21"/>
          <w:highlight w:val="yellow"/>
          <w:rtl w:val="0"/>
        </w:rPr>
        <w:t xml:space="preserve">Texts can be communicated for a variety of purposes, including to</w:t>
      </w:r>
    </w:p>
    <w:p w:rsidR="00000000" w:rsidDel="00000000" w:rsidP="00000000" w:rsidRDefault="00000000" w:rsidRPr="00000000" w14:paraId="00000032">
      <w:pPr>
        <w:numPr>
          <w:ilvl w:val="0"/>
          <w:numId w:val="3"/>
        </w:numPr>
        <w:shd w:fill="ffffff" w:val="clear"/>
        <w:ind w:left="720" w:hanging="360"/>
        <w:rPr>
          <w:highlight w:val="yellow"/>
        </w:rPr>
      </w:pPr>
      <w:r w:rsidDel="00000000" w:rsidR="00000000" w:rsidRPr="00000000">
        <w:rPr>
          <w:rFonts w:ascii="Lato" w:cs="Lato" w:eastAsia="Lato" w:hAnsi="Lato"/>
          <w:color w:val="5f6a72"/>
          <w:sz w:val="21"/>
          <w:szCs w:val="21"/>
          <w:highlight w:val="yellow"/>
          <w:rtl w:val="0"/>
        </w:rPr>
        <w:t xml:space="preserve">inform</w:t>
      </w:r>
    </w:p>
    <w:p w:rsidR="00000000" w:rsidDel="00000000" w:rsidP="00000000" w:rsidRDefault="00000000" w:rsidRPr="00000000" w14:paraId="00000033">
      <w:pPr>
        <w:numPr>
          <w:ilvl w:val="0"/>
          <w:numId w:val="3"/>
        </w:numPr>
        <w:shd w:fill="ffffff" w:val="clear"/>
        <w:ind w:left="720" w:hanging="360"/>
        <w:rPr>
          <w:highlight w:val="yellow"/>
        </w:rPr>
      </w:pPr>
      <w:r w:rsidDel="00000000" w:rsidR="00000000" w:rsidRPr="00000000">
        <w:rPr>
          <w:rFonts w:ascii="Lato" w:cs="Lato" w:eastAsia="Lato" w:hAnsi="Lato"/>
          <w:color w:val="5f6a72"/>
          <w:sz w:val="21"/>
          <w:szCs w:val="21"/>
          <w:highlight w:val="yellow"/>
          <w:rtl w:val="0"/>
        </w:rPr>
        <w:t xml:space="preserve">persuade</w:t>
      </w:r>
    </w:p>
    <w:p w:rsidR="00000000" w:rsidDel="00000000" w:rsidP="00000000" w:rsidRDefault="00000000" w:rsidRPr="00000000" w14:paraId="00000034">
      <w:pPr>
        <w:numPr>
          <w:ilvl w:val="0"/>
          <w:numId w:val="3"/>
        </w:numPr>
        <w:shd w:fill="ffffff" w:val="clear"/>
        <w:ind w:left="720" w:hanging="360"/>
        <w:rPr>
          <w:highlight w:val="yellow"/>
        </w:rPr>
      </w:pPr>
      <w:r w:rsidDel="00000000" w:rsidR="00000000" w:rsidRPr="00000000">
        <w:rPr>
          <w:rFonts w:ascii="Lato" w:cs="Lato" w:eastAsia="Lato" w:hAnsi="Lato"/>
          <w:color w:val="5f6a72"/>
          <w:sz w:val="21"/>
          <w:szCs w:val="21"/>
          <w:highlight w:val="yellow"/>
          <w:rtl w:val="0"/>
        </w:rPr>
        <w:t xml:space="preserve">provide enjoyment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Independent Reading: </w:t>
      </w:r>
      <w:r w:rsidDel="00000000" w:rsidR="00000000" w:rsidRPr="00000000">
        <w:rPr>
          <w:rtl w:val="0"/>
        </w:rPr>
        <w:t xml:space="preserve">Set an intention for the students at the beginning of the reading time. Have the </w:t>
      </w:r>
      <w:r w:rsidDel="00000000" w:rsidR="00000000" w:rsidRPr="00000000">
        <w:rPr>
          <w:rtl w:val="0"/>
        </w:rPr>
        <w:t xml:space="preserve">intention support</w:t>
      </w:r>
      <w:r w:rsidDel="00000000" w:rsidR="00000000" w:rsidRPr="00000000">
        <w:rPr>
          <w:rtl w:val="0"/>
        </w:rPr>
        <w:t xml:space="preserve"> the lessons in other sections of the literacy block. Students might consider the author’s purpose in their own reading or identify adjectives in their text.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rFonts w:ascii="Lato" w:cs="Lato" w:eastAsia="Lato" w:hAnsi="Lato"/>
          <w:color w:val="5f6a72"/>
          <w:sz w:val="21"/>
          <w:szCs w:val="21"/>
          <w:highlight w:val="yellow"/>
        </w:rPr>
      </w:pPr>
      <w:r w:rsidDel="00000000" w:rsidR="00000000" w:rsidRPr="00000000">
        <w:rPr>
          <w:highlight w:val="yellow"/>
          <w:rtl w:val="0"/>
        </w:rPr>
        <w:t xml:space="preserve">Curriculum Connection: Text Forms and Structures - </w:t>
      </w:r>
      <w:r w:rsidDel="00000000" w:rsidR="00000000" w:rsidRPr="00000000">
        <w:rPr>
          <w:rFonts w:ascii="Lato" w:cs="Lato" w:eastAsia="Lato" w:hAnsi="Lato"/>
          <w:color w:val="5f6a72"/>
          <w:sz w:val="21"/>
          <w:szCs w:val="21"/>
          <w:highlight w:val="yellow"/>
          <w:rtl w:val="0"/>
        </w:rPr>
        <w:t xml:space="preserve">Texts can be communicated for a variety of purposes, including to</w:t>
      </w:r>
    </w:p>
    <w:p w:rsidR="00000000" w:rsidDel="00000000" w:rsidP="00000000" w:rsidRDefault="00000000" w:rsidRPr="00000000" w14:paraId="0000003A">
      <w:pPr>
        <w:numPr>
          <w:ilvl w:val="0"/>
          <w:numId w:val="3"/>
        </w:numPr>
        <w:shd w:fill="ffffff" w:val="clear"/>
        <w:ind w:left="720" w:hanging="360"/>
        <w:rPr>
          <w:highlight w:val="yellow"/>
        </w:rPr>
      </w:pPr>
      <w:r w:rsidDel="00000000" w:rsidR="00000000" w:rsidRPr="00000000">
        <w:rPr>
          <w:rFonts w:ascii="Lato" w:cs="Lato" w:eastAsia="Lato" w:hAnsi="Lato"/>
          <w:color w:val="5f6a72"/>
          <w:sz w:val="21"/>
          <w:szCs w:val="21"/>
          <w:highlight w:val="yellow"/>
          <w:rtl w:val="0"/>
        </w:rPr>
        <w:t xml:space="preserve">inform</w:t>
      </w:r>
    </w:p>
    <w:p w:rsidR="00000000" w:rsidDel="00000000" w:rsidP="00000000" w:rsidRDefault="00000000" w:rsidRPr="00000000" w14:paraId="0000003B">
      <w:pPr>
        <w:numPr>
          <w:ilvl w:val="0"/>
          <w:numId w:val="3"/>
        </w:numPr>
        <w:shd w:fill="ffffff" w:val="clear"/>
        <w:ind w:left="720" w:hanging="360"/>
        <w:rPr>
          <w:highlight w:val="yellow"/>
        </w:rPr>
      </w:pPr>
      <w:r w:rsidDel="00000000" w:rsidR="00000000" w:rsidRPr="00000000">
        <w:rPr>
          <w:rFonts w:ascii="Lato" w:cs="Lato" w:eastAsia="Lato" w:hAnsi="Lato"/>
          <w:color w:val="5f6a72"/>
          <w:sz w:val="21"/>
          <w:szCs w:val="21"/>
          <w:highlight w:val="yellow"/>
          <w:rtl w:val="0"/>
        </w:rPr>
        <w:t xml:space="preserve">persuade</w:t>
      </w:r>
    </w:p>
    <w:p w:rsidR="00000000" w:rsidDel="00000000" w:rsidP="00000000" w:rsidRDefault="00000000" w:rsidRPr="00000000" w14:paraId="0000003C">
      <w:pPr>
        <w:numPr>
          <w:ilvl w:val="0"/>
          <w:numId w:val="3"/>
        </w:numPr>
        <w:shd w:fill="ffffff" w:val="clear"/>
        <w:ind w:left="720" w:hanging="360"/>
        <w:rPr>
          <w:highlight w:val="yellow"/>
        </w:rPr>
      </w:pPr>
      <w:r w:rsidDel="00000000" w:rsidR="00000000" w:rsidRPr="00000000">
        <w:rPr>
          <w:rFonts w:ascii="Lato" w:cs="Lato" w:eastAsia="Lato" w:hAnsi="Lato"/>
          <w:color w:val="5f6a72"/>
          <w:sz w:val="21"/>
          <w:szCs w:val="21"/>
          <w:highlight w:val="yellow"/>
          <w:rtl w:val="0"/>
        </w:rPr>
        <w:t xml:space="preserve">provide enjoyment</w:t>
      </w:r>
    </w:p>
    <w:p w:rsidR="00000000" w:rsidDel="00000000" w:rsidP="00000000" w:rsidRDefault="00000000" w:rsidRPr="00000000" w14:paraId="0000003D">
      <w:pPr>
        <w:shd w:fill="ffffff" w:val="clear"/>
        <w:rPr>
          <w:rFonts w:ascii="Lato" w:cs="Lato" w:eastAsia="Lato" w:hAnsi="Lato"/>
          <w:color w:val="5f6a72"/>
          <w:sz w:val="21"/>
          <w:szCs w:val="21"/>
          <w:highlight w:val="yellow"/>
        </w:rPr>
      </w:pPr>
      <w:r w:rsidDel="00000000" w:rsidR="00000000" w:rsidRPr="00000000">
        <w:rPr>
          <w:rtl w:val="0"/>
        </w:rPr>
      </w:r>
    </w:p>
    <w:p w:rsidR="00000000" w:rsidDel="00000000" w:rsidP="00000000" w:rsidRDefault="00000000" w:rsidRPr="00000000" w14:paraId="0000003E">
      <w:pPr>
        <w:shd w:fill="ffffff" w:val="clear"/>
        <w:rPr/>
      </w:pPr>
      <w:r w:rsidDel="00000000" w:rsidR="00000000" w:rsidRPr="00000000">
        <w:rPr>
          <w:rtl w:val="0"/>
        </w:rPr>
        <w:t xml:space="preserve">Students can choose a few sentences from their independent reading to practice and share with a friend to demonstrate the author’s purpose. </w:t>
      </w:r>
    </w:p>
    <w:p w:rsidR="00000000" w:rsidDel="00000000" w:rsidP="00000000" w:rsidRDefault="00000000" w:rsidRPr="00000000" w14:paraId="0000003F">
      <w:pPr>
        <w:shd w:fill="ffffff" w:val="clear"/>
        <w:rPr/>
      </w:pPr>
      <w:r w:rsidDel="00000000" w:rsidR="00000000" w:rsidRPr="00000000">
        <w:rPr>
          <w:rtl w:val="0"/>
        </w:rPr>
      </w:r>
    </w:p>
    <w:p w:rsidR="00000000" w:rsidDel="00000000" w:rsidP="00000000" w:rsidRDefault="00000000" w:rsidRPr="00000000" w14:paraId="00000040">
      <w:pPr>
        <w:shd w:fill="ffffff" w:val="clear"/>
        <w:rPr>
          <w:highlight w:val="yellow"/>
        </w:rPr>
      </w:pPr>
      <w:r w:rsidDel="00000000" w:rsidR="00000000" w:rsidRPr="00000000">
        <w:rPr>
          <w:highlight w:val="yellow"/>
          <w:rtl w:val="0"/>
        </w:rPr>
        <w:t xml:space="preserve">Curriculum Connection: Fluency - </w:t>
      </w:r>
      <w:r w:rsidDel="00000000" w:rsidR="00000000" w:rsidRPr="00000000">
        <w:rPr>
          <w:rFonts w:ascii="Lato" w:cs="Lato" w:eastAsia="Lato" w:hAnsi="Lato"/>
          <w:color w:val="5f6a72"/>
          <w:sz w:val="21"/>
          <w:szCs w:val="21"/>
          <w:highlight w:val="yellow"/>
          <w:rtl w:val="0"/>
        </w:rPr>
        <w:t xml:space="preserve">Proficient reading involves the ability to read with accuracy, automaticity, and prosody with a focus on meaning.</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Mini-lesson: </w:t>
      </w:r>
      <w:r w:rsidDel="00000000" w:rsidR="00000000" w:rsidRPr="00000000">
        <w:rPr>
          <w:rtl w:val="0"/>
        </w:rPr>
        <w:t xml:space="preserve">Today’s lesson might be on adding description in your writing. Use this phrase from p.104 in “Odder” as a mentor text: “The wind was not itself today. She didn’t like the way it kept bullying the water”. Does everyone understand what the author means by this statement? This is an example of personification. </w:t>
      </w:r>
    </w:p>
    <w:p w:rsidR="00000000" w:rsidDel="00000000" w:rsidP="00000000" w:rsidRDefault="00000000" w:rsidRPr="00000000" w14:paraId="00000044">
      <w:pPr>
        <w:rPr/>
      </w:pPr>
      <w:r w:rsidDel="00000000" w:rsidR="00000000" w:rsidRPr="00000000">
        <w:rPr>
          <w:rtl w:val="0"/>
        </w:rPr>
        <w:t xml:space="preserve">Let’s look back at your journal entry for today. Is there an object in your journal entry that you could have described in a more interesting way? Try using personification to describe that object.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rFonts w:ascii="Lato" w:cs="Lato" w:eastAsia="Lato" w:hAnsi="Lato"/>
          <w:color w:val="5f6a72"/>
          <w:sz w:val="21"/>
          <w:szCs w:val="21"/>
          <w:highlight w:val="yellow"/>
        </w:rPr>
      </w:pPr>
      <w:r w:rsidDel="00000000" w:rsidR="00000000" w:rsidRPr="00000000">
        <w:rPr>
          <w:highlight w:val="yellow"/>
          <w:rtl w:val="0"/>
        </w:rPr>
        <w:t xml:space="preserve">Curriculum Connection: Vocabulary - </w:t>
      </w:r>
      <w:r w:rsidDel="00000000" w:rsidR="00000000" w:rsidRPr="00000000">
        <w:rPr>
          <w:rFonts w:ascii="Lato" w:cs="Lato" w:eastAsia="Lato" w:hAnsi="Lato"/>
          <w:color w:val="5f6a72"/>
          <w:sz w:val="21"/>
          <w:szCs w:val="21"/>
          <w:highlight w:val="yellow"/>
          <w:rtl w:val="0"/>
        </w:rPr>
        <w:t xml:space="preserve">Figurative language includes</w:t>
      </w:r>
    </w:p>
    <w:p w:rsidR="00000000" w:rsidDel="00000000" w:rsidP="00000000" w:rsidRDefault="00000000" w:rsidRPr="00000000" w14:paraId="00000047">
      <w:pPr>
        <w:numPr>
          <w:ilvl w:val="0"/>
          <w:numId w:val="2"/>
        </w:numPr>
        <w:shd w:fill="ffffff" w:val="clear"/>
        <w:ind w:left="720" w:hanging="360"/>
        <w:rPr>
          <w:highlight w:val="yellow"/>
        </w:rPr>
      </w:pPr>
      <w:r w:rsidDel="00000000" w:rsidR="00000000" w:rsidRPr="00000000">
        <w:rPr>
          <w:rFonts w:ascii="Lato" w:cs="Lato" w:eastAsia="Lato" w:hAnsi="Lato"/>
          <w:color w:val="5f6a72"/>
          <w:sz w:val="21"/>
          <w:szCs w:val="21"/>
          <w:highlight w:val="yellow"/>
          <w:rtl w:val="0"/>
        </w:rPr>
        <w:t xml:space="preserve">personification</w:t>
      </w:r>
    </w:p>
    <w:p w:rsidR="00000000" w:rsidDel="00000000" w:rsidP="00000000" w:rsidRDefault="00000000" w:rsidRPr="00000000" w14:paraId="00000048">
      <w:pPr>
        <w:numPr>
          <w:ilvl w:val="0"/>
          <w:numId w:val="2"/>
        </w:numPr>
        <w:shd w:fill="ffffff" w:val="clear"/>
        <w:ind w:left="720" w:hanging="360"/>
        <w:rPr>
          <w:highlight w:val="yellow"/>
        </w:rPr>
      </w:pPr>
      <w:r w:rsidDel="00000000" w:rsidR="00000000" w:rsidRPr="00000000">
        <w:rPr>
          <w:rFonts w:ascii="Lato" w:cs="Lato" w:eastAsia="Lato" w:hAnsi="Lato"/>
          <w:color w:val="5f6a72"/>
          <w:sz w:val="21"/>
          <w:szCs w:val="21"/>
          <w:highlight w:val="yellow"/>
          <w:rtl w:val="0"/>
        </w:rPr>
        <w:t xml:space="preserve">analogy</w:t>
      </w:r>
    </w:p>
    <w:p w:rsidR="00000000" w:rsidDel="00000000" w:rsidP="00000000" w:rsidRDefault="00000000" w:rsidRPr="00000000" w14:paraId="00000049">
      <w:pPr>
        <w:numPr>
          <w:ilvl w:val="0"/>
          <w:numId w:val="2"/>
        </w:numPr>
        <w:shd w:fill="ffffff" w:val="clear"/>
        <w:ind w:left="720" w:hanging="360"/>
        <w:rPr>
          <w:highlight w:val="yellow"/>
        </w:rPr>
      </w:pPr>
      <w:r w:rsidDel="00000000" w:rsidR="00000000" w:rsidRPr="00000000">
        <w:rPr>
          <w:rFonts w:ascii="Lato" w:cs="Lato" w:eastAsia="Lato" w:hAnsi="Lato"/>
          <w:color w:val="5f6a72"/>
          <w:sz w:val="21"/>
          <w:szCs w:val="21"/>
          <w:highlight w:val="yellow"/>
          <w:rtl w:val="0"/>
        </w:rPr>
        <w:t xml:space="preserve">idiom</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highlight w:val="yellow"/>
        </w:rPr>
      </w:pPr>
      <w:r w:rsidDel="00000000" w:rsidR="00000000" w:rsidRPr="00000000">
        <w:rPr>
          <w:highlight w:val="yellow"/>
          <w:rtl w:val="0"/>
        </w:rPr>
        <w:t xml:space="preserve">Curriculum Connection: Comprehension - </w:t>
      </w:r>
      <w:r w:rsidDel="00000000" w:rsidR="00000000" w:rsidRPr="00000000">
        <w:rPr>
          <w:rFonts w:ascii="Lato" w:cs="Lato" w:eastAsia="Lato" w:hAnsi="Lato"/>
          <w:color w:val="5f6a72"/>
          <w:sz w:val="21"/>
          <w:szCs w:val="21"/>
          <w:highlight w:val="yellow"/>
          <w:rtl w:val="0"/>
        </w:rPr>
        <w:t xml:space="preserve">Infer ideas that are not explicitly stated in texts.</w:t>
      </w:r>
      <w:r w:rsidDel="00000000" w:rsidR="00000000" w:rsidRPr="00000000">
        <w:rPr>
          <w:rtl w:val="0"/>
        </w:rPr>
      </w:r>
    </w:p>
    <w:p w:rsidR="00000000" w:rsidDel="00000000" w:rsidP="00000000" w:rsidRDefault="00000000" w:rsidRPr="00000000" w14:paraId="0000004C">
      <w:pPr>
        <w:rPr>
          <w:highlight w:val="yellow"/>
        </w:rPr>
      </w:pPr>
      <w:r w:rsidDel="00000000" w:rsidR="00000000" w:rsidRPr="00000000">
        <w:rPr>
          <w:rtl w:val="0"/>
        </w:rPr>
      </w:r>
    </w:p>
    <w:p w:rsidR="00000000" w:rsidDel="00000000" w:rsidP="00000000" w:rsidRDefault="00000000" w:rsidRPr="00000000" w14:paraId="0000004D">
      <w:pPr>
        <w:rPr>
          <w:highlight w:val="yellow"/>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Small Groups: </w:t>
      </w:r>
      <w:r w:rsidDel="00000000" w:rsidR="00000000" w:rsidRPr="00000000">
        <w:rPr>
          <w:rtl w:val="0"/>
        </w:rPr>
        <w:t xml:space="preserve">Work in your small groups to help each other find more interesting ways to describe simple objects. Rewrite the story of a time when you learned something. In your rewrite, use some personification.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highlight w:val="yellow"/>
        </w:rPr>
      </w:pPr>
      <w:r w:rsidDel="00000000" w:rsidR="00000000" w:rsidRPr="00000000">
        <w:rPr>
          <w:highlight w:val="yellow"/>
          <w:rtl w:val="0"/>
        </w:rPr>
        <w:t xml:space="preserve">Curriculum Connection: Writing - </w:t>
      </w:r>
      <w:r w:rsidDel="00000000" w:rsidR="00000000" w:rsidRPr="00000000">
        <w:rPr>
          <w:rFonts w:ascii="Lato" w:cs="Lato" w:eastAsia="Lato" w:hAnsi="Lato"/>
          <w:color w:val="5f6a72"/>
          <w:sz w:val="21"/>
          <w:szCs w:val="21"/>
          <w:highlight w:val="yellow"/>
          <w:rtl w:val="0"/>
        </w:rPr>
        <w:t xml:space="preserve">Words selected to enhance written texts include figurative language.</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Cross-Curricular: </w:t>
      </w:r>
      <w:r w:rsidDel="00000000" w:rsidR="00000000" w:rsidRPr="00000000">
        <w:rPr>
          <w:rtl w:val="0"/>
        </w:rPr>
        <w:t xml:space="preserve">In Science, depending on which Organizing Idea you are working with, students can have a discussion regarding “Odder” with </w:t>
      </w:r>
      <w:r w:rsidDel="00000000" w:rsidR="00000000" w:rsidRPr="00000000">
        <w:rPr>
          <w:b w:val="1"/>
          <w:rtl w:val="0"/>
        </w:rPr>
        <w:t xml:space="preserve">one</w:t>
      </w:r>
      <w:r w:rsidDel="00000000" w:rsidR="00000000" w:rsidRPr="00000000">
        <w:rPr>
          <w:rtl w:val="0"/>
        </w:rPr>
        <w:t xml:space="preserve"> of the curricular Understandings. </w:t>
      </w:r>
    </w:p>
    <w:p w:rsidR="00000000" w:rsidDel="00000000" w:rsidP="00000000" w:rsidRDefault="00000000" w:rsidRPr="00000000" w14:paraId="00000053">
      <w:pPr>
        <w:numPr>
          <w:ilvl w:val="0"/>
          <w:numId w:val="4"/>
        </w:numPr>
        <w:ind w:left="720" w:hanging="360"/>
        <w:rPr>
          <w:u w:val="none"/>
        </w:rPr>
      </w:pPr>
      <w:r w:rsidDel="00000000" w:rsidR="00000000" w:rsidRPr="00000000">
        <w:rPr>
          <w:b w:val="1"/>
          <w:rtl w:val="0"/>
        </w:rPr>
        <w:t xml:space="preserve">Matter </w:t>
      </w:r>
      <w:r w:rsidDel="00000000" w:rsidR="00000000" w:rsidRPr="00000000">
        <w:rPr>
          <w:rtl w:val="0"/>
        </w:rPr>
        <w:t xml:space="preserve">- </w:t>
      </w:r>
      <w:r w:rsidDel="00000000" w:rsidR="00000000" w:rsidRPr="00000000">
        <w:rPr>
          <w:highlight w:val="white"/>
          <w:rtl w:val="0"/>
        </w:rPr>
        <w:t xml:space="preserve">Responsible methods of waste management can reduce negative environmental impacts.</w:t>
      </w:r>
    </w:p>
    <w:p w:rsidR="00000000" w:rsidDel="00000000" w:rsidP="00000000" w:rsidRDefault="00000000" w:rsidRPr="00000000" w14:paraId="00000054">
      <w:pPr>
        <w:numPr>
          <w:ilvl w:val="0"/>
          <w:numId w:val="4"/>
        </w:numPr>
        <w:ind w:left="720" w:hanging="360"/>
        <w:rPr>
          <w:highlight w:val="white"/>
          <w:u w:val="none"/>
        </w:rPr>
      </w:pPr>
      <w:r w:rsidDel="00000000" w:rsidR="00000000" w:rsidRPr="00000000">
        <w:rPr>
          <w:b w:val="1"/>
          <w:highlight w:val="white"/>
          <w:rtl w:val="0"/>
        </w:rPr>
        <w:t xml:space="preserve">Earth Systems - </w:t>
      </w:r>
      <w:r w:rsidDel="00000000" w:rsidR="00000000" w:rsidRPr="00000000">
        <w:rPr>
          <w:highlight w:val="white"/>
          <w:rtl w:val="0"/>
        </w:rPr>
        <w:t xml:space="preserve"> Earth’s systems interact with one another, resulting in environments that sustain life.</w:t>
      </w:r>
    </w:p>
    <w:p w:rsidR="00000000" w:rsidDel="00000000" w:rsidP="00000000" w:rsidRDefault="00000000" w:rsidRPr="00000000" w14:paraId="00000055">
      <w:pPr>
        <w:numPr>
          <w:ilvl w:val="0"/>
          <w:numId w:val="4"/>
        </w:numPr>
        <w:ind w:left="720" w:hanging="360"/>
        <w:rPr>
          <w:highlight w:val="white"/>
          <w:u w:val="none"/>
        </w:rPr>
      </w:pPr>
      <w:r w:rsidDel="00000000" w:rsidR="00000000" w:rsidRPr="00000000">
        <w:rPr>
          <w:b w:val="1"/>
          <w:highlight w:val="white"/>
          <w:rtl w:val="0"/>
        </w:rPr>
        <w:t xml:space="preserve">Living Systems - </w:t>
      </w:r>
      <w:r w:rsidDel="00000000" w:rsidR="00000000" w:rsidRPr="00000000">
        <w:rPr>
          <w:highlight w:val="white"/>
          <w:rtl w:val="0"/>
        </w:rPr>
        <w:t xml:space="preserve">A variety of organisms live on Earth and have external structures that support various functions. (particularly Odder’s fur, as explained in the story)</w:t>
      </w:r>
    </w:p>
    <w:p w:rsidR="00000000" w:rsidDel="00000000" w:rsidP="00000000" w:rsidRDefault="00000000" w:rsidRPr="00000000" w14:paraId="00000056">
      <w:pPr>
        <w:rPr/>
      </w:pPr>
      <w:r w:rsidDel="00000000" w:rsidR="00000000" w:rsidRPr="00000000">
        <w:rPr>
          <w:rtl w:val="0"/>
        </w:rPr>
        <w:t xml:space="preserve">Have the students work in pairs or groups of 3. Using the </w:t>
      </w:r>
      <w:hyperlink r:id="rId8">
        <w:r w:rsidDel="00000000" w:rsidR="00000000" w:rsidRPr="00000000">
          <w:rPr>
            <w:color w:val="1155cc"/>
            <w:u w:val="single"/>
            <w:rtl w:val="0"/>
          </w:rPr>
          <w:t xml:space="preserve">Claim, Support, Question</w:t>
        </w:r>
      </w:hyperlink>
      <w:r w:rsidDel="00000000" w:rsidR="00000000" w:rsidRPr="00000000">
        <w:rPr>
          <w:rtl w:val="0"/>
        </w:rPr>
        <w:t xml:space="preserve"> routine, have them discuss the Understanding from the science curriculum. Remember to close the lesson by addressing the students’ questions.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highlight w:val="yellow"/>
        </w:rPr>
      </w:pPr>
      <w:r w:rsidDel="00000000" w:rsidR="00000000" w:rsidRPr="00000000">
        <w:rPr>
          <w:highlight w:val="yellow"/>
          <w:rtl w:val="0"/>
        </w:rPr>
        <w:t xml:space="preserve">Curriculum Connection: Oral Language - </w:t>
      </w:r>
      <w:r w:rsidDel="00000000" w:rsidR="00000000" w:rsidRPr="00000000">
        <w:rPr>
          <w:rFonts w:ascii="Lato" w:cs="Lato" w:eastAsia="Lato" w:hAnsi="Lato"/>
          <w:color w:val="5f6a72"/>
          <w:sz w:val="21"/>
          <w:szCs w:val="21"/>
          <w:highlight w:val="yellow"/>
          <w:rtl w:val="0"/>
        </w:rPr>
        <w:t xml:space="preserve">Contribute respectfully to a variety of interactions that involve listening and speaking.</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ed Hat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Lato" w:cs="Lato" w:eastAsia="Lato" w:hAnsi="Lato"/>
        <w:color w:val="5f6a7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Lato" w:cs="Lato" w:eastAsia="Lato" w:hAnsi="Lato"/>
        <w:color w:val="5f6a7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Lato" w:cs="Lato" w:eastAsia="Lato" w:hAnsi="Lato"/>
        <w:color w:val="5f6a7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rpdc.ab.ca/pd-resource/designlit/" TargetMode="External"/><Relationship Id="rId7" Type="http://schemas.openxmlformats.org/officeDocument/2006/relationships/hyperlink" Target="https://www.edutopia.org/article/using-morning-messages-start-day-distance-learning/#:~:text=One%20strategy%20I%20use%20to,or%20projected%20on%20the%20whiteboard." TargetMode="External"/><Relationship Id="rId8" Type="http://schemas.openxmlformats.org/officeDocument/2006/relationships/hyperlink" Target="https://pz.harvard.edu/resources/claim-support-ques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RedHatDisplay-regular.ttf"/><Relationship Id="rId6" Type="http://schemas.openxmlformats.org/officeDocument/2006/relationships/font" Target="fonts/RedHatDisplay-bold.ttf"/><Relationship Id="rId7" Type="http://schemas.openxmlformats.org/officeDocument/2006/relationships/font" Target="fonts/RedHatDisplay-italic.ttf"/><Relationship Id="rId8" Type="http://schemas.openxmlformats.org/officeDocument/2006/relationships/font" Target="fonts/RedHat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